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0"/>
        <w:spacing w:line="312" w:lineRule="auto"/>
        <w:ind w:firstLine="0" w:left="6094"/>
        <w:rPr>
          <w:rFonts w:ascii="Times New Roman" w:hAnsi="Times New Roman"/>
        </w:rPr>
      </w:pPr>
      <w:r>
        <w:rPr>
          <w:rFonts w:ascii="Times New Roman" w:hAnsi="Times New Roman"/>
        </w:rPr>
        <w:t>«УТВЕРЖДАЮ»</w:t>
      </w:r>
    </w:p>
    <w:p w14:paraId="02000000">
      <w:pPr>
        <w:pStyle w:val="Style_1"/>
        <w:widowControl w:val="0"/>
        <w:spacing w:line="228" w:lineRule="auto"/>
        <w:ind w:firstLine="0" w:left="609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И.о. Блореченского </w:t>
      </w:r>
    </w:p>
    <w:p w14:paraId="03000000">
      <w:pPr>
        <w:pStyle w:val="Style_1"/>
        <w:widowControl w:val="0"/>
        <w:spacing w:line="228" w:lineRule="auto"/>
        <w:ind w:firstLine="0" w:left="609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межрайонного прокурора </w:t>
      </w:r>
    </w:p>
    <w:p w14:paraId="04000000">
      <w:pPr>
        <w:pStyle w:val="Style_1"/>
        <w:widowControl w:val="0"/>
        <w:spacing w:line="228" w:lineRule="auto"/>
        <w:ind w:firstLine="0" w:left="609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советник юстиции </w:t>
      </w:r>
    </w:p>
    <w:p w14:paraId="05000000">
      <w:pPr>
        <w:pStyle w:val="Style_1"/>
        <w:widowControl w:val="0"/>
        <w:spacing w:line="228" w:lineRule="auto"/>
        <w:ind w:firstLine="0" w:left="6094"/>
        <w:rPr>
          <w:rFonts w:ascii="Times New Roman" w:hAnsi="Times New Roman"/>
        </w:rPr>
      </w:pPr>
      <w:r>
        <w:rPr>
          <w:rFonts w:ascii="Times New Roman" w:hAnsi="Times New Roman"/>
        </w:rPr>
        <w:t>_____________Ю.Л. Шульгин</w:t>
      </w:r>
    </w:p>
    <w:p w14:paraId="06000000">
      <w:pPr>
        <w:pStyle w:val="Style_1"/>
        <w:widowControl w:val="0"/>
        <w:spacing w:line="312" w:lineRule="auto"/>
        <w:ind w:firstLine="0" w:left="4677"/>
        <w:rPr>
          <w:rFonts w:ascii="Times New Roman" w:hAnsi="Times New Roman"/>
          <w:sz w:val="24"/>
        </w:rPr>
      </w:pPr>
    </w:p>
    <w:p w14:paraId="07000000">
      <w:pPr>
        <w:pStyle w:val="Style_1"/>
        <w:widowControl w:val="0"/>
        <w:spacing w:line="312" w:lineRule="auto"/>
        <w:ind w:firstLine="0" w:left="6094"/>
        <w:rPr>
          <w:rFonts w:ascii="Times New Roman" w:hAnsi="Times New Roman"/>
        </w:rPr>
      </w:pPr>
      <w:r>
        <w:rPr>
          <w:rFonts w:ascii="Times New Roman" w:hAnsi="Times New Roman"/>
        </w:rPr>
        <w:t>«___» апреля 2026 г.</w:t>
      </w:r>
    </w:p>
    <w:p w14:paraId="08000000">
      <w:pPr>
        <w:pStyle w:val="Style_1"/>
        <w:widowControl w:val="0"/>
        <w:spacing w:line="240" w:lineRule="auto"/>
        <w:ind w:firstLine="850" w:left="0"/>
        <w:jc w:val="both"/>
        <w:rPr>
          <w:rFonts w:ascii="Times New Roman" w:hAnsi="Times New Roman"/>
        </w:rPr>
      </w:pPr>
    </w:p>
    <w:p w14:paraId="09000000">
      <w:pPr>
        <w:pStyle w:val="Style_1"/>
        <w:widowControl w:val="0"/>
        <w:spacing w:line="240" w:lineRule="auto"/>
        <w:ind w:firstLine="850" w:left="0"/>
        <w:jc w:val="both"/>
        <w:rPr>
          <w:rFonts w:ascii="Times New Roman" w:hAnsi="Times New Roman"/>
        </w:rPr>
      </w:pPr>
    </w:p>
    <w:p w14:paraId="0A000000">
      <w:pPr>
        <w:pStyle w:val="Style_1"/>
        <w:widowControl w:val="0"/>
        <w:spacing w:line="240" w:lineRule="auto"/>
        <w:ind w:firstLine="0" w:left="0"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 xml:space="preserve">СТАТЬЯ ДЛЯ ПУБЛИКАЦИИ В СМИ БЕЛОРЕЧЕНСКОГО РАЙОНА </w:t>
      </w:r>
    </w:p>
    <w:p w14:paraId="0B000000">
      <w:pPr>
        <w:pStyle w:val="Style_1"/>
        <w:widowControl w:val="0"/>
        <w:spacing w:line="240" w:lineRule="auto"/>
        <w:ind w:firstLine="0" w:left="0"/>
        <w:jc w:val="center"/>
        <w:rPr>
          <w:rFonts w:ascii="Times New Roman" w:hAnsi="Times New Roman"/>
          <w:b w:val="1"/>
        </w:rPr>
      </w:pPr>
    </w:p>
    <w:p w14:paraId="0C000000">
      <w:pPr>
        <w:pStyle w:val="Style_1"/>
        <w:widowControl w:val="0"/>
        <w:spacing w:line="240" w:lineRule="auto"/>
        <w:ind w:firstLine="0" w:left="0"/>
        <w:jc w:val="center"/>
        <w:rPr>
          <w:rFonts w:ascii="Times New Roman" w:hAnsi="Times New Roman"/>
          <w:b w:val="1"/>
        </w:rPr>
      </w:pPr>
    </w:p>
    <w:p w14:paraId="0D000000">
      <w:pPr>
        <w:pStyle w:val="Style_1"/>
        <w:widowControl w:val="0"/>
        <w:spacing w:line="240" w:lineRule="auto"/>
        <w:ind w:firstLine="0" w:left="0"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«</w:t>
      </w:r>
      <w:r>
        <w:rPr>
          <w:rFonts w:ascii="Times New Roman" w:hAnsi="Times New Roman"/>
          <w:b w:val="1"/>
          <w:color w:val="000000"/>
          <w:u w:val="none"/>
        </w:rPr>
        <w:t>Налоговые преференции для участников специальной военной операции и членов их семей</w:t>
      </w:r>
      <w:r>
        <w:rPr>
          <w:rFonts w:ascii="Times New Roman" w:hAnsi="Times New Roman"/>
          <w:b w:val="1"/>
        </w:rPr>
        <w:t>»</w:t>
      </w:r>
    </w:p>
    <w:p w14:paraId="0E000000">
      <w:pPr>
        <w:widowControl w:val="0"/>
        <w:spacing w:line="192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p w14:paraId="0F000000">
      <w:pPr>
        <w:spacing w:line="192" w:lineRule="auto"/>
        <w:ind w:firstLine="850"/>
        <w:rPr>
          <w:rFonts w:ascii="Times New Roman" w:hAnsi="Times New Roman"/>
          <w:color w:val="000000"/>
          <w:u w:val="none"/>
        </w:rPr>
      </w:pPr>
      <w:r>
        <w:rPr>
          <w:rFonts w:ascii="Times New Roman" w:hAnsi="Times New Roman"/>
          <w:color w:val="000000"/>
          <w:u w:val="none"/>
        </w:rPr>
        <w:t>Право на налоговые преференции имеют следующие категории граждан, участвующих в специальной военной операции:</w:t>
      </w:r>
    </w:p>
    <w:p w14:paraId="10000000">
      <w:pPr>
        <w:spacing w:line="192" w:lineRule="auto"/>
        <w:ind w:firstLine="850"/>
        <w:rPr>
          <w:rFonts w:ascii="Times New Roman" w:hAnsi="Times New Roman"/>
          <w:color w:val="000000"/>
          <w:u w:val="none"/>
        </w:rPr>
      </w:pPr>
      <w:r>
        <w:rPr>
          <w:rFonts w:ascii="Times New Roman" w:hAnsi="Times New Roman"/>
          <w:color w:val="000000"/>
          <w:u w:val="none"/>
        </w:rPr>
        <w:t>- лица, обладающие статусом ветерана боевых действий;</w:t>
      </w:r>
    </w:p>
    <w:p w14:paraId="11000000">
      <w:pPr>
        <w:spacing w:line="192" w:lineRule="auto"/>
        <w:ind w:firstLine="850"/>
        <w:rPr>
          <w:rFonts w:ascii="Times New Roman" w:hAnsi="Times New Roman"/>
          <w:color w:val="000000"/>
          <w:u w:val="none"/>
        </w:rPr>
      </w:pPr>
      <w:r>
        <w:rPr>
          <w:rFonts w:ascii="Times New Roman" w:hAnsi="Times New Roman"/>
          <w:color w:val="000000"/>
          <w:u w:val="none"/>
        </w:rPr>
        <w:t xml:space="preserve">- участники специальной военной операции: контрактники и добровольцы, в том числе военнослужащие, мобилизованные, граждане, которые заключили контракт о пребывании в добровольческом формировании либо контракт с организациями, содействующими выполнению, возложенных на Вооруженные Силы Российской Федерации задач, лица, которые проходят </w:t>
      </w:r>
      <w:r>
        <w:rPr>
          <w:rFonts w:ascii="Times New Roman" w:hAnsi="Times New Roman"/>
          <w:color w:val="000000"/>
          <w:u w:val="none"/>
        </w:rPr>
        <w:t>службу в войсках национальной гвардии Российской Федерации и имеющие специальные звания полиции, сотрудники органов внутренних дел Российской Федерации;</w:t>
      </w:r>
    </w:p>
    <w:p w14:paraId="12000000">
      <w:pPr>
        <w:spacing w:line="192" w:lineRule="auto"/>
        <w:ind w:firstLine="850"/>
        <w:rPr>
          <w:rFonts w:ascii="Times New Roman" w:hAnsi="Times New Roman"/>
          <w:color w:val="000000"/>
          <w:u w:val="none"/>
        </w:rPr>
      </w:pPr>
      <w:r>
        <w:rPr>
          <w:rFonts w:ascii="Times New Roman" w:hAnsi="Times New Roman"/>
          <w:color w:val="000000"/>
          <w:u w:val="none"/>
        </w:rPr>
        <w:t>- члены семей участников специальной военной операции, к которым относятся: супруг (супруга) в официально зарегистрированном браке; </w:t>
      </w:r>
    </w:p>
    <w:p w14:paraId="13000000">
      <w:pPr>
        <w:spacing w:line="192" w:lineRule="auto"/>
        <w:ind w:firstLine="850"/>
        <w:rPr>
          <w:rFonts w:ascii="Times New Roman" w:hAnsi="Times New Roman"/>
          <w:color w:val="000000"/>
          <w:u w:val="none"/>
        </w:rPr>
      </w:pPr>
      <w:r>
        <w:rPr>
          <w:rFonts w:ascii="Times New Roman" w:hAnsi="Times New Roman"/>
          <w:color w:val="000000"/>
          <w:u w:val="none"/>
        </w:rPr>
        <w:t>лица, совместно воспитывающие общих несовершеннолетних детей с участником специальной военной операции; </w:t>
      </w:r>
    </w:p>
    <w:p w14:paraId="14000000">
      <w:pPr>
        <w:numPr>
          <w:ilvl w:val="0"/>
          <w:numId w:val="1"/>
        </w:numPr>
        <w:spacing w:line="192" w:lineRule="auto"/>
        <w:ind w:firstLine="850" w:left="0"/>
        <w:rPr>
          <w:rFonts w:ascii="Times New Roman" w:hAnsi="Times New Roman"/>
          <w:color w:val="000000"/>
          <w:u w:val="none"/>
        </w:rPr>
      </w:pPr>
      <w:r>
        <w:rPr>
          <w:rFonts w:ascii="Times New Roman" w:hAnsi="Times New Roman"/>
          <w:color w:val="000000"/>
          <w:u w:val="none"/>
        </w:rPr>
        <w:t>несовершеннолетние дети до 18 лет (обучающиеся на очной форме - до достижения возраста 23 лет), независимо от того, являются ли они общими с супругом или детьми от предыдущего брака; родители военнослужащего (родные и усыновители); лица, находящиеся на иждивении и нуждающиеся в материальной поддержке со стороны участника специальной военной операции; несовершеннолетние родные братья и сестры, проживающие совместно с участником специальной военной операции.</w:t>
      </w:r>
    </w:p>
    <w:p w14:paraId="15000000">
      <w:pPr>
        <w:spacing w:line="192" w:lineRule="auto"/>
        <w:ind w:firstLine="850" w:left="0"/>
        <w:rPr>
          <w:rFonts w:ascii="Times New Roman" w:hAnsi="Times New Roman"/>
          <w:color w:val="000000"/>
          <w:u w:val="none"/>
        </w:rPr>
      </w:pPr>
      <w:r>
        <w:rPr>
          <w:rFonts w:ascii="Times New Roman" w:hAnsi="Times New Roman"/>
          <w:color w:val="000000"/>
          <w:u w:val="none"/>
        </w:rPr>
        <w:t>Военнослужащие, принимающие участие в специальной военной операции, могут рассчитывать на особые налоговые условия по налогам на имущество.</w:t>
      </w:r>
    </w:p>
    <w:p w14:paraId="16000000">
      <w:pPr>
        <w:spacing w:line="192" w:lineRule="auto"/>
        <w:ind w:firstLine="850" w:left="0"/>
        <w:rPr>
          <w:rFonts w:ascii="Times New Roman" w:hAnsi="Times New Roman"/>
          <w:color w:val="000000"/>
          <w:u w:val="none"/>
        </w:rPr>
      </w:pPr>
      <w:r>
        <w:rPr>
          <w:rFonts w:ascii="Times New Roman" w:hAnsi="Times New Roman"/>
          <w:color w:val="000000"/>
          <w:u w:val="none"/>
        </w:rPr>
        <w:t xml:space="preserve">Они полностью освобождаются от уплаты налога на имущество физических лиц в отношении одной квартиры или комнаты, одного жилого дома, одного гаража или </w:t>
      </w:r>
      <w:r>
        <w:rPr>
          <w:rFonts w:ascii="Times New Roman" w:hAnsi="Times New Roman"/>
          <w:color w:val="000000"/>
          <w:u w:val="none"/>
        </w:rPr>
        <w:t>машино</w:t>
      </w:r>
      <w:r>
        <w:rPr>
          <w:rFonts w:ascii="Times New Roman" w:hAnsi="Times New Roman"/>
          <w:color w:val="000000"/>
          <w:u w:val="none"/>
        </w:rPr>
        <w:t>-места, а также одной хозяйственной постройки площадью до 50 кв. м. </w:t>
      </w:r>
    </w:p>
    <w:p w14:paraId="17000000">
      <w:pPr>
        <w:spacing w:line="192" w:lineRule="auto"/>
        <w:ind w:firstLine="850" w:left="0"/>
        <w:rPr>
          <w:rFonts w:ascii="Times New Roman" w:hAnsi="Times New Roman"/>
          <w:color w:val="000000"/>
          <w:u w:val="none"/>
        </w:rPr>
      </w:pPr>
      <w:r>
        <w:rPr>
          <w:rFonts w:ascii="Times New Roman" w:hAnsi="Times New Roman"/>
          <w:color w:val="000000"/>
          <w:u w:val="none"/>
        </w:rPr>
        <w:t>Важно, чтобы это имущество </w:t>
      </w:r>
      <w:r>
        <w:rPr>
          <w:rFonts w:ascii="Times New Roman" w:hAnsi="Times New Roman"/>
          <w:color w:val="000000"/>
          <w:u w:val="none"/>
        </w:rPr>
        <w:t xml:space="preserve">не использовалось </w:t>
      </w:r>
      <w:r>
        <w:rPr>
          <w:rFonts w:ascii="Times New Roman" w:hAnsi="Times New Roman"/>
          <w:color w:val="000000"/>
          <w:u w:val="none"/>
        </w:rPr>
        <w:t>для бизнеса</w:t>
      </w:r>
      <w:r>
        <w:rPr>
          <w:rFonts w:ascii="Times New Roman" w:hAnsi="Times New Roman"/>
          <w:color w:val="000000"/>
          <w:u w:val="none"/>
        </w:rPr>
        <w:t xml:space="preserve"> и его кадастровая стоимость не превышала 300 миллионов рублей.</w:t>
      </w:r>
    </w:p>
    <w:p w14:paraId="18000000">
      <w:pPr>
        <w:spacing w:line="192" w:lineRule="auto"/>
        <w:ind w:firstLine="850" w:left="0"/>
        <w:rPr>
          <w:rFonts w:ascii="Times New Roman" w:hAnsi="Times New Roman"/>
          <w:color w:val="000000"/>
          <w:u w:val="none"/>
        </w:rPr>
      </w:pPr>
      <w:r>
        <w:rPr>
          <w:rFonts w:ascii="Times New Roman" w:hAnsi="Times New Roman"/>
          <w:color w:val="000000"/>
          <w:u w:val="none"/>
        </w:rPr>
        <w:t>Подробнее на  </w:t>
      </w:r>
      <w:r>
        <w:rPr>
          <w:rStyle w:val="Style_2_ch"/>
          <w:rFonts w:ascii="Times New Roman" w:hAnsi="Times New Roman"/>
          <w:color w:val="000000"/>
          <w:u w:val="none"/>
        </w:rPr>
        <w:fldChar w:fldCharType="begin"/>
      </w:r>
      <w:r>
        <w:rPr>
          <w:rStyle w:val="Style_2_ch"/>
          <w:rFonts w:ascii="Times New Roman" w:hAnsi="Times New Roman"/>
          <w:color w:val="000000"/>
          <w:u w:val="none"/>
        </w:rPr>
        <w:instrText>HYPERLINK "https://epp.genproc.gov.ru/ru/proc_23/mass-media/news/regional/e8436312/"</w:instrText>
      </w:r>
      <w:r>
        <w:rPr>
          <w:rStyle w:val="Style_2_ch"/>
          <w:rFonts w:ascii="Times New Roman" w:hAnsi="Times New Roman"/>
          <w:color w:val="000000"/>
          <w:u w:val="none"/>
        </w:rPr>
        <w:fldChar w:fldCharType="separate"/>
      </w:r>
      <w:r>
        <w:rPr>
          <w:rStyle w:val="Style_2_ch"/>
          <w:rFonts w:ascii="Times New Roman" w:hAnsi="Times New Roman"/>
          <w:color w:val="000000"/>
          <w:u w:val="none"/>
        </w:rPr>
        <w:t>https://epp.genproc.gov.ru/ru/proc_23/mass-media/news/regional/e8436312/</w:t>
      </w:r>
      <w:r>
        <w:rPr>
          <w:rStyle w:val="Style_2_ch"/>
          <w:rFonts w:ascii="Times New Roman" w:hAnsi="Times New Roman"/>
          <w:color w:val="000000"/>
          <w:u w:val="none"/>
        </w:rPr>
        <w:fldChar w:fldCharType="end"/>
      </w:r>
    </w:p>
    <w:p w14:paraId="19000000">
      <w:pPr>
        <w:widowControl w:val="0"/>
        <w:spacing w:line="192" w:lineRule="auto"/>
        <w:ind w:firstLine="0" w:left="0"/>
        <w:rPr>
          <w:rFonts w:ascii="Times New Roman" w:hAnsi="Times New Roman"/>
        </w:rPr>
      </w:pPr>
    </w:p>
    <w:p w14:paraId="1A000000">
      <w:pPr>
        <w:widowControl w:val="0"/>
        <w:spacing w:line="192" w:lineRule="auto"/>
        <w:ind w:firstLine="0"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Помощник Белореченского </w:t>
      </w:r>
    </w:p>
    <w:p w14:paraId="1B000000">
      <w:pPr>
        <w:widowControl w:val="0"/>
        <w:spacing w:line="192" w:lineRule="auto"/>
        <w:ind w:firstLine="0"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межрайонного прокурора                                                                          </w:t>
      </w:r>
    </w:p>
    <w:p w14:paraId="1C000000">
      <w:pPr>
        <w:widowControl w:val="0"/>
        <w:spacing w:line="192" w:lineRule="auto"/>
        <w:ind w:firstLine="0" w:left="0"/>
        <w:rPr>
          <w:rFonts w:ascii="Times New Roman" w:hAnsi="Times New Roman"/>
        </w:rPr>
      </w:pPr>
    </w:p>
    <w:p w14:paraId="1D000000">
      <w:pPr>
        <w:widowControl w:val="0"/>
        <w:spacing w:line="192" w:lineRule="auto"/>
        <w:ind w:firstLine="0"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юрист 3 класса                                                                                              </w:t>
      </w:r>
      <w:r>
        <w:rPr>
          <w:rFonts w:ascii="Times New Roman" w:hAnsi="Times New Roman"/>
        </w:rPr>
        <w:t>А.В. Вихрева</w:t>
      </w:r>
    </w:p>
    <w:p w14:paraId="1E000000">
      <w:pPr>
        <w:widowControl w:val="0"/>
        <w:spacing w:line="168" w:lineRule="auto"/>
        <w:ind w:firstLine="0" w:left="0"/>
        <w:rPr>
          <w:rFonts w:ascii="Times New Roman" w:hAnsi="Times New Roman"/>
        </w:rPr>
      </w:pPr>
    </w:p>
    <w:p w14:paraId="1F000000">
      <w:pPr>
        <w:widowControl w:val="0"/>
        <w:spacing w:line="168" w:lineRule="auto"/>
        <w:ind w:firstLine="0" w:left="0"/>
        <w:rPr>
          <w:rFonts w:ascii="Times New Roman" w:hAnsi="Times New Roman"/>
        </w:rPr>
      </w:pPr>
    </w:p>
    <w:sectPr>
      <w:pgSz w:h="16838" w:orient="portrait" w:w="11906"/>
      <w:pgMar w:bottom="681" w:left="1304" w:right="737" w:top="850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3" w:type="paragraph">
    <w:name w:val="toc 2"/>
    <w:next w:val="Style_1"/>
    <w:link w:val="Style_3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1"/>
    <w:link w:val="Style_4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1"/>
    <w:link w:val="Style_5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1"/>
    <w:link w:val="Style_8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1"/>
    <w:link w:val="Style_9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2" w:type="paragraph">
    <w:name w:val="Hyperlink"/>
    <w:link w:val="Style_2_ch"/>
    <w:rPr>
      <w:color w:val="0000FF"/>
      <w:u w:val="single"/>
    </w:rPr>
  </w:style>
  <w:style w:styleId="Style_2_ch" w:type="character">
    <w:name w:val="Hyperlink"/>
    <w:link w:val="Style_2"/>
    <w:rPr>
      <w:color w:val="0000FF"/>
      <w:u w:val="single"/>
    </w:rPr>
  </w:style>
  <w:style w:styleId="Style_12" w:type="paragraph">
    <w:name w:val="Footnote"/>
    <w:link w:val="Style_12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2025-06-25T19:34:39Z</dcterms:created>
  <dcterms:modified xsi:type="dcterms:W3CDTF">2026-04-01T08:16:22Z</dcterms:modified>
</cp:coreProperties>
</file>